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bookmarkStart w:id="11" w:name="_GoBack"/>
      <w:bookmarkEnd w:id="11"/>
      <w:r>
        <w:rPr>
          <w:rFonts w:hint="eastAsia" w:ascii="微软雅黑" w:hAnsi="微软雅黑" w:eastAsia="微软雅黑"/>
          <w:b/>
          <w:sz w:val="36"/>
          <w:szCs w:val="36"/>
        </w:rPr>
        <w:t>浙江水利水电学院第二十一届结构设计竞赛题目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《体育场悬挑屋盖结构设计与模型制作》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 xml:space="preserve">1.背景 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1151890</wp:posOffset>
            </wp:positionV>
            <wp:extent cx="2578100" cy="1518920"/>
            <wp:effectExtent l="0" t="0" r="0" b="0"/>
            <wp:wrapSquare wrapText="bothSides"/>
            <wp:docPr id="10191291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29184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2024年巴黎奥运会圆满结束，中国运动员荣获佳绩。为了响应党的</w:t>
      </w:r>
      <w:r>
        <w:rPr>
          <w:rFonts w:ascii="宋体" w:hAnsi="宋体" w:eastAsia="宋体"/>
          <w:sz w:val="24"/>
          <w:szCs w:val="24"/>
        </w:rPr>
        <w:t>二十大报告中提出</w:t>
      </w:r>
      <w:r>
        <w:rPr>
          <w:rFonts w:hint="eastAsia" w:ascii="宋体" w:hAnsi="宋体" w:eastAsia="宋体"/>
          <w:sz w:val="24"/>
          <w:szCs w:val="24"/>
        </w:rPr>
        <w:t>要促进群众体育和竞技体育全面发展，加快建设体育强国。更为了发扬“更高，更快，更强”的奥运精神，浙江某高校决定举办新一届校园运动会，在此之前高校希望完善体育场地设施，方便学生，提高同学们的运动积极性。本次竞赛要求学生设计，制作</w:t>
      </w:r>
      <w:bookmarkStart w:id="0" w:name="_Hlk173085117"/>
      <w:r>
        <w:rPr>
          <w:rFonts w:hint="eastAsia" w:ascii="宋体" w:hAnsi="宋体" w:eastAsia="宋体"/>
          <w:sz w:val="24"/>
          <w:szCs w:val="24"/>
        </w:rPr>
        <w:t>体育场看台上部悬挑屋盖结构</w:t>
      </w:r>
      <w:bookmarkEnd w:id="0"/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并测试其模拟重力作用下</w:t>
      </w:r>
      <w:r>
        <w:rPr>
          <w:rFonts w:hint="eastAsia" w:ascii="宋体" w:hAnsi="宋体" w:eastAsia="宋体"/>
          <w:sz w:val="24"/>
          <w:szCs w:val="24"/>
        </w:rPr>
        <w:t>及强台风下</w:t>
      </w:r>
      <w:r>
        <w:rPr>
          <w:rFonts w:ascii="宋体" w:hAnsi="宋体" w:eastAsia="宋体"/>
          <w:sz w:val="24"/>
          <w:szCs w:val="24"/>
        </w:rPr>
        <w:t>的平台结构的安全可靠性。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00" w:lineRule="exact"/>
        <w:rPr>
          <w:rFonts w:hint="eastAsia" w:ascii="宋体" w:hAnsi="宋体" w:eastAsia="宋体"/>
          <w:b/>
          <w:bCs/>
          <w:sz w:val="30"/>
          <w:szCs w:val="3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153670</wp:posOffset>
            </wp:positionV>
            <wp:extent cx="2470785" cy="2188845"/>
            <wp:effectExtent l="0" t="0" r="0" b="0"/>
            <wp:wrapSquare wrapText="bothSides"/>
            <wp:docPr id="13476658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65828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r="16772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21888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bCs/>
          <w:sz w:val="30"/>
          <w:szCs w:val="30"/>
        </w:rPr>
        <w:t xml:space="preserve"> 2.概述 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赛题要求学生设计、制作</w:t>
      </w:r>
      <w:r>
        <w:rPr>
          <w:rFonts w:hint="eastAsia" w:ascii="宋体" w:hAnsi="宋体" w:eastAsia="宋体"/>
          <w:sz w:val="24"/>
          <w:szCs w:val="24"/>
        </w:rPr>
        <w:t>体育场看台上部悬挑屋盖结构</w:t>
      </w:r>
      <w:r>
        <w:rPr>
          <w:rFonts w:ascii="宋体" w:hAnsi="宋体" w:eastAsia="宋体"/>
          <w:sz w:val="24"/>
          <w:szCs w:val="24"/>
        </w:rPr>
        <w:t>。 第一级加载，</w:t>
      </w:r>
      <w:r>
        <w:rPr>
          <w:rFonts w:hint="eastAsia" w:ascii="宋体" w:hAnsi="宋体" w:eastAsia="宋体"/>
          <w:sz w:val="24"/>
          <w:szCs w:val="24"/>
        </w:rPr>
        <w:t>在屋盖顶端指定区域缓慢释放的质量块</w:t>
      </w:r>
      <w:r>
        <w:rPr>
          <w:rFonts w:ascii="宋体" w:hAnsi="宋体" w:eastAsia="宋体"/>
          <w:sz w:val="24"/>
          <w:szCs w:val="24"/>
        </w:rPr>
        <w:t>；第二级加载，</w:t>
      </w:r>
      <w:bookmarkStart w:id="1" w:name="_Hlk173157982"/>
      <w:r>
        <w:rPr>
          <w:rFonts w:hint="eastAsia" w:ascii="宋体" w:hAnsi="宋体" w:eastAsia="宋体"/>
          <w:sz w:val="24"/>
          <w:szCs w:val="24"/>
        </w:rPr>
        <w:t>挑篷结构上弦前缘</w:t>
      </w:r>
      <w:bookmarkEnd w:id="1"/>
      <w:r>
        <w:rPr>
          <w:rFonts w:hint="eastAsia" w:ascii="宋体" w:hAnsi="宋体" w:eastAsia="宋体"/>
          <w:sz w:val="24"/>
          <w:szCs w:val="24"/>
        </w:rPr>
        <w:t>通过钢丝绳线连接</w:t>
      </w:r>
      <w:r>
        <w:rPr>
          <w:rFonts w:ascii="宋体" w:hAnsi="宋体" w:eastAsia="宋体"/>
          <w:sz w:val="24"/>
          <w:szCs w:val="24"/>
        </w:rPr>
        <w:t>弹簧砝码</w:t>
      </w:r>
      <w:r>
        <w:rPr>
          <w:rFonts w:hint="eastAsia" w:ascii="宋体" w:hAnsi="宋体" w:eastAsia="宋体"/>
          <w:sz w:val="24"/>
          <w:szCs w:val="24"/>
        </w:rPr>
        <w:t>施加作用力</w:t>
      </w:r>
      <w:r>
        <w:rPr>
          <w:rFonts w:ascii="宋体" w:hAnsi="宋体" w:eastAsia="宋体"/>
          <w:sz w:val="24"/>
          <w:szCs w:val="24"/>
        </w:rPr>
        <w:t>，通过弹簧振动来模拟模型承受风载</w:t>
      </w:r>
      <w:r>
        <w:rPr>
          <w:rFonts w:hint="eastAsia" w:ascii="宋体" w:hAnsi="宋体" w:eastAsia="宋体"/>
          <w:sz w:val="24"/>
          <w:szCs w:val="24"/>
        </w:rPr>
        <w:t>时</w:t>
      </w:r>
      <w:r>
        <w:rPr>
          <w:rFonts w:ascii="宋体" w:hAnsi="宋体" w:eastAsia="宋体"/>
          <w:sz w:val="24"/>
          <w:szCs w:val="24"/>
        </w:rPr>
        <w:t>产生的振动。</w:t>
      </w:r>
    </w:p>
    <w:p>
      <w:pPr>
        <w:spacing w:line="500" w:lineRule="exact"/>
        <w:jc w:val="left"/>
        <w:rPr>
          <w:rFonts w:hint="eastAsia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138430</wp:posOffset>
            </wp:positionV>
            <wp:extent cx="2387600" cy="1569720"/>
            <wp:effectExtent l="0" t="0" r="0" b="0"/>
            <wp:wrapSquare wrapText="bothSides"/>
            <wp:docPr id="20340525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5254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left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>3.模型制作要求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</w:rPr>
        <w:t>挑</w:t>
      </w:r>
      <w:r>
        <w:rPr>
          <w:rFonts w:hint="eastAsia" w:ascii="宋体" w:hAnsi="宋体" w:eastAsia="宋体"/>
          <w:sz w:val="24"/>
        </w:rPr>
        <w:t>篷</w:t>
      </w:r>
      <w:r>
        <w:rPr>
          <w:rFonts w:ascii="宋体" w:hAnsi="宋体" w:eastAsia="宋体"/>
          <w:sz w:val="24"/>
        </w:rPr>
        <w:t>结构支承</w:t>
      </w:r>
      <w:r>
        <w:rPr>
          <w:rFonts w:hint="eastAsia" w:ascii="宋体" w:hAnsi="宋体" w:eastAsia="宋体"/>
          <w:sz w:val="24"/>
        </w:rPr>
        <w:t>骨架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为保证竞赛的公平性、合理性和可操作性，对挑篷几何尺寸做如下限定：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1）挑篷结构上弦前缘需要在图1中A点附近的位置，标高+0.27m，误差为±5mm，水平距O点700mm，误差为+40mm；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2）在挑篷结构的下方的结构规避区（即图1中B点以下以右区域）不得出现任何构件；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3）在如图2（俯视图）中蓝色阴影区域为加载块放置区域，</w:t>
      </w:r>
      <w:bookmarkStart w:id="2" w:name="_Hlk173352969"/>
      <w:r>
        <w:rPr>
          <w:rFonts w:hint="eastAsia" w:ascii="宋体" w:hAnsi="宋体" w:eastAsia="宋体"/>
          <w:sz w:val="24"/>
          <w:szCs w:val="24"/>
        </w:rPr>
        <w:t>要求距挑篷结构前缘90mm的区域内可放置标高为+0.27m的水平面</w:t>
      </w:r>
      <w:bookmarkEnd w:id="2"/>
      <w:r>
        <w:rPr>
          <w:rFonts w:hint="eastAsia" w:ascii="宋体" w:hAnsi="宋体" w:eastAsia="宋体"/>
          <w:sz w:val="24"/>
          <w:szCs w:val="24"/>
        </w:rPr>
        <w:t>，误差为±5mm。区域上方需放置砝码，以及存在位移测试红外线，不得出现任何构件。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4）挑篷屋盖的宽度应该控制在350-400mm区间内。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5）挑篷屋盖前缘底部应设计与加载板块2的接触位置，需要保证接触面位置在如图绿色阴影内部。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4445</wp:posOffset>
            </wp:positionV>
            <wp:extent cx="4298950" cy="2792095"/>
            <wp:effectExtent l="0" t="0" r="0" b="0"/>
            <wp:wrapNone/>
            <wp:docPr id="400884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84008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279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227965</wp:posOffset>
                </wp:positionV>
                <wp:extent cx="5274310" cy="198120"/>
                <wp:effectExtent l="0" t="0" r="2540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 侧视图（单位：mm）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.65pt;margin-top:17.95pt;height:15.6pt;width:415.3pt;z-index:251659264;mso-width-relative:page;mso-height-relative:page;" fillcolor="#FFFFFF" filled="t" stroked="f" coordsize="21600,21600" o:gfxdata="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aQJOPaAAAACAEAAA8AAAAAAAAAAQAgAAAAIgAAAGRycy9kb3ducmV2&#10;LnhtbFBLAQIUABQAAAAIAIdO4kAaDDANwQEAAGcDAAAOAAAAAAAAAAEAIAAAACk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 侧视图（单位：mm）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69850</wp:posOffset>
            </wp:positionV>
            <wp:extent cx="2562860" cy="2114550"/>
            <wp:effectExtent l="0" t="0" r="0" b="0"/>
            <wp:wrapNone/>
            <wp:docPr id="3972321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32140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985" cy="211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5080</wp:posOffset>
            </wp:positionV>
            <wp:extent cx="2654300" cy="1691005"/>
            <wp:effectExtent l="0" t="0" r="0" b="0"/>
            <wp:wrapNone/>
            <wp:docPr id="127935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5703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40" cy="169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tabs>
          <w:tab w:val="left" w:pos="2970"/>
        </w:tabs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201295</wp:posOffset>
                </wp:positionV>
                <wp:extent cx="2870200" cy="278130"/>
                <wp:effectExtent l="0" t="0" r="6350" b="76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俯视图（单位：mm）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0.9pt;margin-top:15.85pt;height:21.9pt;width:226pt;z-index:251660288;mso-width-relative:page;mso-height-relative:page;" fillcolor="#FFFFFF" filled="t" stroked="f" coordsize="21600,21600" o:gfxdata="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Iaj0V2AAAAAgBAAAPAAAAAAAAAAEAIAAAACIAAABkcnMvZG93bnJldi54bWxQSwECFAAUAAAA&#10;CACHTuJAp04J67UBAABNAwAADgAAAAAAAAABACAAAAAnAQAAZHJzL2Uyb0RvYy54bWxQSwUGAAAA&#10;AAYABgBZAQAAT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俯视图（单位：mm）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ab/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11430</wp:posOffset>
                </wp:positionV>
                <wp:extent cx="1714500" cy="307975"/>
                <wp:effectExtent l="0" t="0" r="0" b="1587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正视图（单位：mm）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91.15pt;margin-top:0.9pt;height:24.25pt;width:135pt;z-index:251662336;mso-width-relative:page;mso-height-relative:page;" fillcolor="#FFFFFF" filled="t" stroked="f" coordsize="21600,21600" o:gfxdata="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M3b&#10;ydQAAAAIAQAADwAAAAAAAAABACAAAAAiAAAAZHJzL2Rvd25yZXYueG1sUEsBAhQAFAAAAAgAh07i&#10;QEOiP7y0AQAATQMAAA4AAAAAAAAAAQAgAAAAIwEAAGRycy9lMm9Eb2MueG1sUEsFBgAAAAAGAAYA&#10;WQEAAE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正视图（单位：mm）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133350</wp:posOffset>
            </wp:positionV>
            <wp:extent cx="2785110" cy="1949450"/>
            <wp:effectExtent l="0" t="0" r="0" b="0"/>
            <wp:wrapSquare wrapText="bothSides"/>
            <wp:docPr id="18562458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45892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2077085</wp:posOffset>
                </wp:positionV>
                <wp:extent cx="2856230" cy="198120"/>
                <wp:effectExtent l="0" t="0" r="1270" b="11430"/>
                <wp:wrapSquare wrapText="bothSides"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 模型底板竹底板尺寸及模型固定范围（mm）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6.55pt;margin-top:163.55pt;height:15.6pt;width:224.9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WOFN2wAAAAsBAAAPAAAAAAAAAAEAIAAAACIAAABkcnMvZG93bnJl&#10;di54bWxQSwECFAAUAAAACACHTuJAwNVLLMEBAABnAwAADgAAAAAAAAABACAAAAAqAQAAZHJzL2Uy&#10;b0RvYy54bWxQSwUGAAAAAAYABgBZAQAAXQ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 模型底板竹底板尺寸及模型固定范围（mm）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</w:rPr>
        <w:t>（</w:t>
      </w:r>
      <w:r>
        <w:rPr>
          <w:rFonts w:ascii="宋体" w:hAnsi="宋体" w:eastAsia="宋体"/>
          <w:sz w:val="24"/>
          <w:szCs w:val="24"/>
        </w:rPr>
        <w:t xml:space="preserve"> 2 ） 模 型 底 板 总 体 尺 寸 为400mm×400mm×15mm，模型在底板的固定范围为图 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的阴影部分。各参赛队不得对底板进行任何使重量 改变的操作，如挖空、磨皮等，否则视为违规。 不符合上述制作及尺寸要求的模型则取消加载资格。</w:t>
      </w:r>
    </w:p>
    <w:p>
      <w:pPr>
        <w:spacing w:line="360" w:lineRule="exact"/>
        <w:jc w:val="left"/>
        <w:rPr>
          <w:rFonts w:hint="eastAsia"/>
          <w:b/>
          <w:bCs/>
          <w:sz w:val="30"/>
          <w:szCs w:val="30"/>
        </w:rPr>
      </w:pPr>
    </w:p>
    <w:p>
      <w:pPr>
        <w:spacing w:line="360" w:lineRule="exact"/>
        <w:jc w:val="left"/>
        <w:rPr>
          <w:rFonts w:hint="eastAsia"/>
          <w:b/>
          <w:bCs/>
          <w:sz w:val="30"/>
          <w:szCs w:val="30"/>
        </w:rPr>
      </w:pPr>
    </w:p>
    <w:p>
      <w:pPr>
        <w:spacing w:line="360" w:lineRule="exact"/>
        <w:jc w:val="left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>4.加载装置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（1）加载板块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bookmarkStart w:id="3" w:name="_Hlk173236531"/>
      <w:r>
        <w:rPr>
          <w:rFonts w:hint="eastAsia" w:ascii="宋体" w:hAnsi="宋体" w:eastAsia="宋体"/>
          <w:sz w:val="24"/>
          <w:szCs w:val="24"/>
        </w:rPr>
        <w:t>加载板块</w:t>
      </w:r>
      <w:bookmarkEnd w:id="3"/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尺寸为 </w:t>
      </w: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0mm</w:t>
      </w:r>
      <w:bookmarkStart w:id="4" w:name="_Hlk173236445"/>
      <w:r>
        <w:rPr>
          <w:rFonts w:ascii="宋体" w:hAnsi="宋体" w:eastAsia="宋体"/>
          <w:sz w:val="24"/>
          <w:szCs w:val="24"/>
        </w:rPr>
        <w:t>×</w:t>
      </w:r>
      <w:bookmarkEnd w:id="4"/>
      <w:r>
        <w:rPr>
          <w:rFonts w:hint="eastAsia" w:ascii="宋体" w:hAnsi="宋体" w:eastAsia="宋体"/>
          <w:sz w:val="24"/>
          <w:szCs w:val="24"/>
        </w:rPr>
        <w:t>40</w:t>
      </w:r>
      <w:r>
        <w:rPr>
          <w:rFonts w:ascii="宋体" w:hAnsi="宋体" w:eastAsia="宋体"/>
          <w:sz w:val="24"/>
          <w:szCs w:val="24"/>
        </w:rPr>
        <w:t>0mm×</w:t>
      </w:r>
      <w:r>
        <w:rPr>
          <w:rFonts w:hint="eastAsia" w:ascii="宋体" w:hAnsi="宋体" w:eastAsia="宋体"/>
          <w:sz w:val="24"/>
          <w:szCs w:val="24"/>
        </w:rPr>
        <w:t>10</w:t>
      </w:r>
      <w:r>
        <w:rPr>
          <w:rFonts w:ascii="宋体" w:hAnsi="宋体" w:eastAsia="宋体"/>
          <w:sz w:val="24"/>
          <w:szCs w:val="24"/>
        </w:rPr>
        <w:t>mm</w:t>
      </w:r>
      <w:r>
        <w:rPr>
          <w:rFonts w:hint="eastAsia" w:ascii="宋体" w:hAnsi="宋体" w:eastAsia="宋体"/>
          <w:sz w:val="24"/>
          <w:szCs w:val="24"/>
        </w:rPr>
        <w:t>的亚克力板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加载板块1上存在</w:t>
      </w:r>
      <w:r>
        <w:rPr>
          <w:rFonts w:ascii="宋体" w:hAnsi="宋体" w:eastAsia="宋体"/>
          <w:sz w:val="24"/>
          <w:szCs w:val="24"/>
        </w:rPr>
        <w:t>竖向位移测试“门”形装置。</w:t>
      </w:r>
      <w:bookmarkStart w:id="5" w:name="_Hlk173236879"/>
      <w:r>
        <w:rPr>
          <w:rFonts w:hint="eastAsia" w:ascii="宋体" w:hAnsi="宋体" w:eastAsia="宋体"/>
          <w:sz w:val="24"/>
          <w:szCs w:val="24"/>
        </w:rPr>
        <w:t>加载板块1</w:t>
      </w:r>
      <w:bookmarkEnd w:id="5"/>
      <w:r>
        <w:rPr>
          <w:rFonts w:hint="eastAsia" w:ascii="宋体" w:hAnsi="宋体" w:eastAsia="宋体"/>
          <w:sz w:val="24"/>
          <w:szCs w:val="24"/>
        </w:rPr>
        <w:t>上方可放置砝码（一个砝码质量1kg，一级加载参赛选手可选择2kg和4kg，二级加载时加载板块1上仅保留一个砝码）。</w:t>
      </w:r>
      <w:r>
        <w:rPr>
          <w:rFonts w:ascii="宋体" w:hAnsi="宋体" w:eastAsia="宋体"/>
          <w:sz w:val="24"/>
          <w:szCs w:val="24"/>
        </w:rPr>
        <w:t xml:space="preserve"> “门”形装置</w:t>
      </w:r>
      <w:r>
        <w:rPr>
          <w:rFonts w:hint="eastAsia" w:ascii="宋体" w:hAnsi="宋体" w:eastAsia="宋体"/>
          <w:sz w:val="24"/>
          <w:szCs w:val="24"/>
        </w:rPr>
        <w:t>与加载板块1</w:t>
      </w:r>
      <w:r>
        <w:rPr>
          <w:rFonts w:ascii="宋体" w:hAnsi="宋体" w:eastAsia="宋体"/>
          <w:sz w:val="24"/>
          <w:szCs w:val="24"/>
        </w:rPr>
        <w:t>刚性连接，</w:t>
      </w:r>
      <w:r>
        <w:rPr>
          <w:rFonts w:hint="eastAsia" w:ascii="宋体" w:hAnsi="宋体" w:eastAsia="宋体"/>
          <w:sz w:val="24"/>
          <w:szCs w:val="24"/>
        </w:rPr>
        <w:t>加载板块1在指定区域</w:t>
      </w:r>
      <w:r>
        <w:rPr>
          <w:rFonts w:ascii="宋体" w:hAnsi="宋体" w:eastAsia="宋体"/>
          <w:sz w:val="24"/>
          <w:szCs w:val="24"/>
        </w:rPr>
        <w:t>铺设后，门形</w:t>
      </w:r>
      <w:r>
        <w:rPr>
          <w:rFonts w:hint="eastAsia" w:ascii="宋体" w:hAnsi="宋体" w:eastAsia="宋体"/>
          <w:sz w:val="24"/>
          <w:szCs w:val="24"/>
        </w:rPr>
        <w:t>上方</w:t>
      </w:r>
      <w:r>
        <w:rPr>
          <w:rFonts w:ascii="宋体" w:hAnsi="宋体" w:eastAsia="宋体"/>
          <w:sz w:val="24"/>
          <w:szCs w:val="24"/>
        </w:rPr>
        <w:t>横梁下边缘至红外检测线竖向距离为</w:t>
      </w:r>
      <w:r>
        <w:rPr>
          <w:rFonts w:hint="eastAsia" w:ascii="宋体" w:hAnsi="宋体" w:eastAsia="宋体"/>
          <w:sz w:val="24"/>
          <w:szCs w:val="24"/>
        </w:rPr>
        <w:t>25</w:t>
      </w:r>
      <w:r>
        <w:rPr>
          <w:rFonts w:ascii="宋体" w:hAnsi="宋体" w:eastAsia="宋体"/>
          <w:sz w:val="24"/>
          <w:szCs w:val="24"/>
        </w:rPr>
        <w:t>mm，误差为</w:t>
      </w:r>
      <w:r>
        <w:rPr>
          <w:rFonts w:hint="eastAsia" w:ascii="宋体" w:hAnsi="宋体" w:eastAsia="宋体"/>
          <w:sz w:val="24"/>
          <w:szCs w:val="24"/>
        </w:rPr>
        <w:t>±5</w:t>
      </w:r>
      <w:r>
        <w:rPr>
          <w:rFonts w:ascii="宋体" w:hAnsi="宋体" w:eastAsia="宋体"/>
          <w:sz w:val="24"/>
          <w:szCs w:val="24"/>
        </w:rPr>
        <w:t>mm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门形</w:t>
      </w:r>
      <w:r>
        <w:rPr>
          <w:rFonts w:hint="eastAsia" w:ascii="宋体" w:hAnsi="宋体" w:eastAsia="宋体"/>
          <w:sz w:val="24"/>
          <w:szCs w:val="24"/>
        </w:rPr>
        <w:t>下方</w:t>
      </w:r>
      <w:r>
        <w:rPr>
          <w:rFonts w:ascii="宋体" w:hAnsi="宋体" w:eastAsia="宋体"/>
          <w:sz w:val="24"/>
          <w:szCs w:val="24"/>
        </w:rPr>
        <w:t>横梁</w:t>
      </w:r>
      <w:r>
        <w:rPr>
          <w:rFonts w:hint="eastAsia" w:ascii="宋体" w:hAnsi="宋体" w:eastAsia="宋体"/>
          <w:sz w:val="24"/>
          <w:szCs w:val="24"/>
        </w:rPr>
        <w:t>上</w:t>
      </w:r>
      <w:r>
        <w:rPr>
          <w:rFonts w:ascii="宋体" w:hAnsi="宋体" w:eastAsia="宋体"/>
          <w:sz w:val="24"/>
          <w:szCs w:val="24"/>
        </w:rPr>
        <w:t>边缘至红外检测线竖向距离为</w:t>
      </w:r>
      <w:r>
        <w:rPr>
          <w:rFonts w:hint="eastAsia" w:ascii="宋体" w:hAnsi="宋体" w:eastAsia="宋体"/>
          <w:sz w:val="24"/>
          <w:szCs w:val="24"/>
        </w:rPr>
        <w:t>50</w:t>
      </w:r>
      <w:r>
        <w:rPr>
          <w:rFonts w:ascii="宋体" w:hAnsi="宋体" w:eastAsia="宋体"/>
          <w:sz w:val="24"/>
          <w:szCs w:val="24"/>
        </w:rPr>
        <w:t>mm，误差为</w:t>
      </w:r>
      <w:r>
        <w:rPr>
          <w:rFonts w:hint="eastAsia" w:ascii="宋体" w:hAnsi="宋体" w:eastAsia="宋体"/>
          <w:sz w:val="24"/>
          <w:szCs w:val="24"/>
        </w:rPr>
        <w:t>±5</w:t>
      </w:r>
      <w:r>
        <w:rPr>
          <w:rFonts w:ascii="宋体" w:hAnsi="宋体" w:eastAsia="宋体"/>
          <w:sz w:val="24"/>
          <w:szCs w:val="24"/>
        </w:rPr>
        <w:t>mm。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加载板块2尺寸为20mm</w:t>
      </w:r>
      <w:r>
        <w:rPr>
          <w:rFonts w:ascii="宋体" w:hAnsi="宋体" w:eastAsia="宋体"/>
          <w:sz w:val="24"/>
          <w:szCs w:val="24"/>
        </w:rPr>
        <w:t>×</w:t>
      </w:r>
      <w:r>
        <w:rPr>
          <w:rFonts w:hint="eastAsia" w:ascii="宋体" w:hAnsi="宋体" w:eastAsia="宋体"/>
          <w:sz w:val="24"/>
          <w:szCs w:val="24"/>
        </w:rPr>
        <w:t>20mm</w:t>
      </w:r>
      <w:r>
        <w:rPr>
          <w:rFonts w:ascii="宋体" w:hAnsi="宋体" w:eastAsia="宋体"/>
          <w:sz w:val="24"/>
          <w:szCs w:val="24"/>
        </w:rPr>
        <w:t>×</w:t>
      </w:r>
      <w:r>
        <w:rPr>
          <w:rFonts w:hint="eastAsia" w:ascii="宋体" w:hAnsi="宋体" w:eastAsia="宋体"/>
          <w:sz w:val="24"/>
          <w:szCs w:val="24"/>
        </w:rPr>
        <w:t>450mm。两端连接钢丝绳。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两块</w:t>
      </w:r>
      <w:r>
        <w:rPr>
          <w:rFonts w:hint="eastAsia" w:ascii="宋体" w:hAnsi="宋体" w:eastAsia="宋体"/>
          <w:sz w:val="24"/>
          <w:szCs w:val="24"/>
        </w:rPr>
        <w:t>加载</w:t>
      </w:r>
      <w:r>
        <w:rPr>
          <w:rFonts w:ascii="宋体" w:hAnsi="宋体" w:eastAsia="宋体"/>
          <w:sz w:val="24"/>
          <w:szCs w:val="24"/>
        </w:rPr>
        <w:t>道板均由</w:t>
      </w:r>
      <w:r>
        <w:rPr>
          <w:rFonts w:hint="eastAsia" w:ascii="宋体" w:hAnsi="宋体" w:eastAsia="宋体"/>
          <w:sz w:val="24"/>
          <w:szCs w:val="24"/>
        </w:rPr>
        <w:t>力学与结构竞赛</w:t>
      </w:r>
      <w:r>
        <w:rPr>
          <w:rFonts w:ascii="宋体" w:hAnsi="宋体" w:eastAsia="宋体"/>
          <w:sz w:val="24"/>
          <w:szCs w:val="24"/>
        </w:rPr>
        <w:t>提供，</w:t>
      </w:r>
      <w:r>
        <w:rPr>
          <w:rFonts w:hint="eastAsia" w:ascii="宋体" w:hAnsi="宋体" w:eastAsia="宋体"/>
          <w:sz w:val="24"/>
          <w:szCs w:val="24"/>
        </w:rPr>
        <w:t>加载板块1质量</w:t>
      </w:r>
      <w:r>
        <w:rPr>
          <w:rFonts w:ascii="宋体" w:hAnsi="宋体" w:eastAsia="宋体"/>
          <w:sz w:val="24"/>
          <w:szCs w:val="24"/>
        </w:rPr>
        <w:t xml:space="preserve">约 </w:t>
      </w:r>
      <w:r>
        <w:rPr>
          <w:rFonts w:hint="eastAsia" w:ascii="宋体" w:hAnsi="宋体" w:eastAsia="宋体"/>
          <w:sz w:val="24"/>
          <w:szCs w:val="24"/>
        </w:rPr>
        <w:t>360</w:t>
      </w:r>
      <w:r>
        <w:rPr>
          <w:rFonts w:ascii="宋体" w:hAnsi="宋体" w:eastAsia="宋体"/>
          <w:sz w:val="24"/>
          <w:szCs w:val="24"/>
        </w:rPr>
        <w:t>g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详</w:t>
      </w:r>
      <w:r>
        <w:rPr>
          <w:rFonts w:hint="eastAsia" w:ascii="宋体" w:hAnsi="宋体" w:eastAsia="宋体"/>
          <w:sz w:val="24"/>
          <w:szCs w:val="24"/>
        </w:rPr>
        <w:t>可</w:t>
      </w:r>
      <w:r>
        <w:rPr>
          <w:rFonts w:ascii="宋体" w:hAnsi="宋体" w:eastAsia="宋体"/>
          <w:sz w:val="24"/>
          <w:szCs w:val="24"/>
        </w:rPr>
        <w:t>见</w:t>
      </w:r>
      <w:r>
        <w:rPr>
          <w:rFonts w:hint="eastAsia" w:ascii="宋体" w:hAnsi="宋体" w:eastAsia="宋体"/>
          <w:sz w:val="24"/>
          <w:szCs w:val="24"/>
        </w:rPr>
        <w:t>下图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00" w:lineRule="exact"/>
        <w:ind w:firstLine="42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130810</wp:posOffset>
            </wp:positionV>
            <wp:extent cx="3054350" cy="2056130"/>
            <wp:effectExtent l="0" t="0" r="0" b="0"/>
            <wp:wrapNone/>
            <wp:docPr id="793090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9005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05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6985</wp:posOffset>
            </wp:positionV>
            <wp:extent cx="2221865" cy="1846580"/>
            <wp:effectExtent l="0" t="0" r="0" b="0"/>
            <wp:wrapNone/>
            <wp:docPr id="1305113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13237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846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144145</wp:posOffset>
                </wp:positionV>
                <wp:extent cx="1937385" cy="248920"/>
                <wp:effectExtent l="0" t="0" r="5715" b="1778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加载板块1立体图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87.9pt;margin-top:11.35pt;height:19.6pt;width:152.55pt;z-index:251664384;mso-width-relative:page;mso-height-relative:page;" fillcolor="#FFFFFF" filled="t" stroked="f" coordsize="21600,21600" o:gfxdata="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/T8svZAAAACQEAAA8AAAAAAAAAAQAgAAAAIgAAAGRycy9kb3ducmV2LnhtbFBLAQIUABQA&#10;AAAIAIdO4kDWw8Q9tgEAAE0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加载板块1立体图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194945</wp:posOffset>
                </wp:positionV>
                <wp:extent cx="2508885" cy="198120"/>
                <wp:effectExtent l="0" t="0" r="5715" b="1143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 加载板块1三视图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2.85pt;margin-top:15.35pt;height:15.6pt;width:197.55pt;z-index:251663360;mso-width-relative:page;mso-height-relative:page;" fillcolor="#FFFFFF" filled="t" stroked="f" coordsize="21600,21600" o:gfxdata="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bknPe2QAAAAgBAAAPAAAAAAAAAAEAIAAAACIAAABkcnMvZG93bnJldi54&#10;bWxQSwECFAAUAAAACACHTuJABSy+ecABAABnAwAADgAAAAAAAAABACAAAAAo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 加载板块1三视图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146050</wp:posOffset>
            </wp:positionV>
            <wp:extent cx="1968500" cy="1783715"/>
            <wp:effectExtent l="0" t="0" r="0" b="0"/>
            <wp:wrapNone/>
            <wp:docPr id="5993634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63417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83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6350</wp:posOffset>
            </wp:positionV>
            <wp:extent cx="2609850" cy="1947545"/>
            <wp:effectExtent l="0" t="0" r="0" b="0"/>
            <wp:wrapNone/>
            <wp:docPr id="249472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72760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4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1955800</wp:posOffset>
                </wp:positionV>
                <wp:extent cx="2444750" cy="635"/>
                <wp:effectExtent l="0" t="0" r="0" b="0"/>
                <wp:wrapNone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加载板块2立体图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47.95pt;margin-top:154pt;height:0.05pt;width:192.5pt;z-index:251666432;mso-width-relative:page;mso-height-relative:page;" fillcolor="#FFFFFF" filled="t" stroked="f" coordsize="21600,21600" o:gfxdata="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7WhrdkAAAALAQAADwAAAAAAAAABACAAAAAiAAAAZHJzL2Rvd25yZXYueG1sUEsB&#10;AhQAFAAAAAgAh07iQHsZmiS7AQAAZQMAAA4AAAAAAAAAAQAgAAAAKA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加载板块2立体图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146050</wp:posOffset>
                </wp:positionV>
                <wp:extent cx="2747645" cy="198120"/>
                <wp:effectExtent l="0" t="0" r="14605" b="1143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加载板块2三视图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4pt;margin-top:11.5pt;height:15.6pt;width:216.35pt;z-index:251665408;mso-width-relative:page;mso-height-relative:page;" fillcolor="#FFFFFF" filled="t" stroked="f" coordsize="21600,21600" o:gfxdata="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MxNi2QAAAAgBAAAPAAAAAAAAAAEAIAAAACIAAABkcnMvZG93bnJl&#10;di54bWxQSwECFAAUAAAACACHTuJAkXPrw8MBAABnAwAADgAAAAAAAAABACAAAAAoAQAAZHJzL2Uy&#10;b0RvYy54bWxQSwUGAAAAAAYABgBZAQAAXQ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加载板块2三视图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bookmarkStart w:id="6" w:name="_Hlk175348868"/>
      <w:r>
        <w:rPr>
          <w:rFonts w:hint="eastAsia" w:ascii="宋体" w:hAnsi="宋体" w:eastAsia="宋体"/>
          <w:sz w:val="24"/>
          <w:szCs w:val="24"/>
        </w:rPr>
        <w:t>垂直向上荷载加载系统</w:t>
      </w:r>
      <w:bookmarkEnd w:id="6"/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2"/>
        <w:rPr>
          <w:rFonts w:hint="eastAsia" w:ascii="宋体" w:hAnsi="宋体" w:eastAsia="宋体"/>
          <w:sz w:val="24"/>
          <w:szCs w:val="24"/>
        </w:rPr>
      </w:pPr>
      <w:bookmarkStart w:id="7" w:name="_Hlk175347785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垂直向上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荷载加载系统</w:t>
      </w:r>
      <w:bookmarkEnd w:id="7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由钢丝绳、加载辅助框架、砝码组成。加载时通过钢丝绳与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加载板块2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连接，钢丝绳绕过滑轮组后另一端竖向与砝码连接，砝码通过重力作用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对模型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施加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垂直向上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14:ligatures w14:val="none"/>
        </w:rPr>
        <w:t>荷载。</w:t>
      </w:r>
      <w:r>
        <w:rPr>
          <w:rFonts w:hint="eastAsia" w:ascii="宋体" w:hAnsi="宋体" w:eastAsia="宋体"/>
          <w:sz w:val="24"/>
          <w:szCs w:val="24"/>
        </w:rPr>
        <w:t>加载板块2连接垂直向上荷载加载系统。弹簧初始长度200mm（含拉钩），弹性系数约为0.13N/mm。砝码可选择3kg或4kg。</w:t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222250</wp:posOffset>
            </wp:positionV>
            <wp:extent cx="5274310" cy="1811655"/>
            <wp:effectExtent l="0" t="0" r="0" b="0"/>
            <wp:wrapNone/>
            <wp:docPr id="13470525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52500" name="图片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 xml:space="preserve">（3）位移测试系统 </w:t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33655</wp:posOffset>
                </wp:positionV>
                <wp:extent cx="5236210" cy="198120"/>
                <wp:effectExtent l="0" t="0" r="2540" b="11430"/>
                <wp:wrapNone/>
                <wp:docPr id="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图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SEQ 图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红外线检查装置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pt;margin-top:2.65pt;height:15.6pt;width:412.3pt;z-index:251667456;mso-width-relative:page;mso-height-relative:page;" fillcolor="#FFFFFF" filled="t" stroked="f" coordsize="21600,21600" o:gfxdata="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zRiTdgAAAAGAQAADwAAAAAAAAABACAAAAAiAAAAZHJzL2Rvd25yZXYu&#10;eG1sUEsBAhQAFAAAAAgAh07iQC3qGQDCAQAAa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图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SEQ 图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红外线检查装置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位移测试采用红外光栅系统，相关参数如图 9 所示。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00" w:lineRule="exact"/>
        <w:jc w:val="left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 xml:space="preserve">5.模型制作材料和工具 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1）模型结构的所有构件、连接部件均采用给定材料手工制作 完成。竹条、竹底板等部分材料由</w:t>
      </w:r>
      <w:r>
        <w:rPr>
          <w:rFonts w:hint="eastAsia" w:ascii="宋体" w:hAnsi="宋体" w:eastAsia="宋体"/>
          <w:sz w:val="24"/>
          <w:szCs w:val="24"/>
        </w:rPr>
        <w:t>力学与结构竞赛协会</w:t>
      </w:r>
      <w:r>
        <w:rPr>
          <w:rFonts w:ascii="宋体" w:hAnsi="宋体" w:eastAsia="宋体"/>
          <w:sz w:val="24"/>
          <w:szCs w:val="24"/>
        </w:rPr>
        <w:t xml:space="preserve">统一提供。 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（2）集成竹材若干，用于制作结构模型。规格、数量和力学指标见表 1 和表 2。 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表</w:t>
      </w:r>
      <w:r>
        <w:rPr>
          <w:rFonts w:ascii="仿宋" w:hAnsi="仿宋" w:eastAsia="仿宋"/>
          <w:b/>
          <w:sz w:val="24"/>
          <w:szCs w:val="24"/>
        </w:rPr>
        <w:t xml:space="preserve">1 </w:t>
      </w:r>
      <w:r>
        <w:rPr>
          <w:rFonts w:hint="eastAsia" w:ascii="仿宋" w:hAnsi="仿宋" w:eastAsia="仿宋"/>
          <w:b/>
          <w:sz w:val="24"/>
          <w:szCs w:val="24"/>
        </w:rPr>
        <w:t>竹材规格及用量</w:t>
      </w:r>
    </w:p>
    <w:tbl>
      <w:tblPr>
        <w:tblStyle w:val="7"/>
        <w:tblW w:w="808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380"/>
        <w:gridCol w:w="2977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53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竹材规格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竹材名称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竹条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900mm×6mm×1mm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集成竹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900mm×3mm×3mm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集成竹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900mm×2mm×2mm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集成竹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20根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注：竹条实际长度为</w:t>
      </w:r>
      <w:r>
        <w:rPr>
          <w:rFonts w:ascii="仿宋" w:hAnsi="仿宋" w:eastAsia="仿宋"/>
          <w:sz w:val="24"/>
          <w:szCs w:val="24"/>
          <w:lang w:val="zh-CN"/>
        </w:rPr>
        <w:t>930mm</w:t>
      </w:r>
      <w:r>
        <w:rPr>
          <w:rFonts w:hint="eastAsia" w:ascii="仿宋" w:hAnsi="仿宋" w:eastAsia="仿宋"/>
          <w:sz w:val="24"/>
          <w:szCs w:val="24"/>
          <w:lang w:val="zh-CN"/>
        </w:rPr>
        <w:t>。</w:t>
      </w:r>
    </w:p>
    <w:p>
      <w:pPr>
        <w:spacing w:line="500" w:lineRule="exact"/>
        <w:jc w:val="center"/>
        <w:rPr>
          <w:rFonts w:hint="eastAsia"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sz w:val="24"/>
          <w:szCs w:val="24"/>
          <w:lang w:val="zh-CN"/>
        </w:rPr>
        <w:t>表</w:t>
      </w:r>
      <w:r>
        <w:rPr>
          <w:rFonts w:ascii="仿宋" w:hAnsi="仿宋" w:eastAsia="仿宋"/>
          <w:b/>
          <w:sz w:val="24"/>
          <w:szCs w:val="24"/>
          <w:lang w:val="zh-CN"/>
        </w:rPr>
        <w:t xml:space="preserve">2 </w:t>
      </w:r>
      <w:r>
        <w:rPr>
          <w:rFonts w:hint="eastAsia" w:ascii="仿宋" w:hAnsi="仿宋" w:eastAsia="仿宋"/>
          <w:b/>
          <w:sz w:val="24"/>
          <w:szCs w:val="24"/>
          <w:lang w:val="zh-CN"/>
        </w:rPr>
        <w:t>竹材参考力学指标</w:t>
      </w:r>
    </w:p>
    <w:tbl>
      <w:tblPr>
        <w:tblStyle w:val="7"/>
        <w:tblW w:w="808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2268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密度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顺纹抗拉强度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抗压强度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弹性模量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0.8g/cm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60MPa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30MPa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6GPa</w:t>
            </w:r>
          </w:p>
        </w:tc>
      </w:tr>
    </w:tbl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（3）502 胶水（30g 装）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瓶，用于模型制作期间结构构件之间的连接以及模型和底板的连接。 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（4）制作工具：尺子、砂纸、剪刀、橡皮、笔</w:t>
      </w:r>
      <w:r>
        <w:rPr>
          <w:rFonts w:hint="eastAsia" w:ascii="仿宋" w:hAnsi="仿宋" w:eastAsia="仿宋"/>
          <w:sz w:val="28"/>
          <w:szCs w:val="28"/>
          <w:lang w:val="zh-CN"/>
        </w:rPr>
        <w:t>（</w:t>
      </w:r>
      <w:r>
        <w:rPr>
          <w:rFonts w:hint="eastAsia" w:ascii="宋体" w:hAnsi="宋体" w:eastAsia="宋体"/>
          <w:sz w:val="24"/>
          <w:szCs w:val="24"/>
        </w:rPr>
        <w:t>砂纸可由力学与结构竞赛协会提供，其余工具请自备）</w:t>
      </w:r>
    </w:p>
    <w:p>
      <w:pPr>
        <w:spacing w:line="360" w:lineRule="exact"/>
        <w:jc w:val="left"/>
        <w:rPr>
          <w:rFonts w:hint="eastAsia"/>
          <w:b/>
          <w:bCs/>
          <w:sz w:val="30"/>
          <w:szCs w:val="30"/>
        </w:rPr>
      </w:pPr>
    </w:p>
    <w:p>
      <w:pPr>
        <w:spacing w:line="360" w:lineRule="exact"/>
        <w:jc w:val="left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 xml:space="preserve">6.模型核验 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核验模型若出现以下情况之一者，判定该模型为不合格，不予加载，参赛模型加载项成绩为 0 分：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① 模型制作的尺寸和安装位置不符合要求，超出误差限值；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② </w:t>
      </w:r>
      <w:r>
        <w:rPr>
          <w:rFonts w:hint="eastAsia" w:ascii="宋体" w:hAnsi="宋体" w:eastAsia="宋体"/>
          <w:sz w:val="24"/>
          <w:szCs w:val="24"/>
        </w:rPr>
        <w:t>加载板块无法正常安放。</w:t>
      </w:r>
    </w:p>
    <w:p>
      <w:pPr>
        <w:spacing w:line="36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0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.第一、二级加载重量申报与模型称重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模型核验结束后，参赛选手即申报第一、二级加载重量，模型自重为模型和底板总重量扣除底板重量。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bookmarkStart w:id="8" w:name="_Hlk155075803"/>
      <w:r>
        <w:rPr>
          <w:rFonts w:ascii="仿宋" w:hAnsi="仿宋" w:eastAsia="仿宋"/>
          <w:b/>
          <w:sz w:val="28"/>
          <w:szCs w:val="28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.加载测试</w:t>
      </w:r>
    </w:p>
    <w:bookmarkEnd w:id="8"/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）加载前模型安装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选手先将模型固定在加载台上，然</w:t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Fonts w:hint="eastAsia" w:ascii="仿宋" w:hAnsi="仿宋" w:eastAsia="仿宋"/>
          <w:sz w:val="28"/>
          <w:szCs w:val="28"/>
          <w:lang w:val="zh-CN"/>
        </w:rPr>
        <w:t>依次安放加载板块1和加载板块2，</w:t>
      </w:r>
      <w:r>
        <w:rPr>
          <w:rFonts w:hint="eastAsia" w:ascii="仿宋" w:hAnsi="仿宋" w:eastAsia="仿宋"/>
          <w:sz w:val="28"/>
          <w:szCs w:val="28"/>
        </w:rPr>
        <w:t>安装时间控制在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分钟之内。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）加载环节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1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参赛队员先介绍作品构思，时间控制在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分钟内，然后回答专家提问。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2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第一级加载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加载时，参赛队员缓慢在加载板块1上增加砝码，增加完成后举手示意，开始计时1</w:t>
      </w:r>
      <w:r>
        <w:rPr>
          <w:rFonts w:ascii="仿宋" w:hAnsi="仿宋" w:eastAsia="仿宋"/>
          <w:sz w:val="28"/>
          <w:szCs w:val="28"/>
        </w:rPr>
        <w:t>0S</w:t>
      </w:r>
      <w:r>
        <w:rPr>
          <w:rFonts w:hint="eastAsia" w:ascii="仿宋" w:hAnsi="仿宋" w:eastAsia="仿宋"/>
          <w:sz w:val="28"/>
          <w:szCs w:val="28"/>
        </w:rPr>
        <w:t>，如加载成功，则进入第二级加载环节，如模型失效则退出加载环节。该级加载成功后，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第一级加载的重量记为360g（加载板块自重）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+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20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00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g/4000g（砝码质量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）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=236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0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/4360g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9" w:name="_Hlk155075836"/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3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③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第二级加载</w:t>
      </w:r>
    </w:p>
    <w:bookmarkEnd w:id="9"/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加载板块1上仅保留一个砝码，参赛队员将电吸铁固定在砝码顶面指定位置，并用弹簧与加载点钢丝绳引出线连接，完成后，参赛队员退出安全线外。加载时由参赛队员按下砝码释放电源，开始模拟振动并要求维持</w:t>
      </w:r>
      <w:r>
        <w:rPr>
          <w:rFonts w:ascii="仿宋" w:hAnsi="仿宋" w:eastAsia="仿宋"/>
          <w:sz w:val="28"/>
          <w:szCs w:val="28"/>
        </w:rPr>
        <w:t>15S</w:t>
      </w:r>
      <w:r>
        <w:rPr>
          <w:rFonts w:hint="eastAsia" w:ascii="仿宋" w:hAnsi="仿宋" w:eastAsia="仿宋"/>
          <w:sz w:val="28"/>
          <w:szCs w:val="28"/>
        </w:rPr>
        <w:t>，同时测试加载端的竖向位移，如加载成功，则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第二级加载重量记为3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000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g或4000g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如加载失效，则退出加载环节，第二级加载成绩为0分。</w:t>
      </w:r>
    </w:p>
    <w:p>
      <w:pPr>
        <w:pStyle w:val="12"/>
        <w:spacing w:line="5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从第一级加载开始，整个加载过程时间控制在2分钟内。每超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时1分钟总分扣1分，不到1分钟按1分钟计。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bookmarkStart w:id="10" w:name="_Hlk151041901"/>
    </w:p>
    <w:p>
      <w:pPr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、加载失败判别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在加载过程中，当出现以下任一情况时，即视为加载失败：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fldChar w:fldCharType="begin"/>
      </w:r>
      <w:r>
        <w:rPr>
          <w:rFonts w:ascii="仿宋" w:hAnsi="仿宋" w:eastAsia="仿宋"/>
          <w:sz w:val="28"/>
          <w:szCs w:val="28"/>
          <w:lang w:val="zh-CN"/>
        </w:rPr>
        <w:instrText xml:space="preserve"> = 1 \* GB3 </w:instrText>
      </w:r>
      <w:r>
        <w:rPr>
          <w:rFonts w:ascii="仿宋" w:hAnsi="仿宋" w:eastAsia="仿宋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zh-CN"/>
        </w:rPr>
        <w:t>①</w:t>
      </w:r>
      <w:r>
        <w:rPr>
          <w:rFonts w:ascii="仿宋" w:hAnsi="仿宋" w:eastAsia="仿宋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zh-CN"/>
        </w:rPr>
        <w:t>位移测试报警器响起（即加载环节任一阶段，平台道板门形横梁下缘触碰到红外检测线）；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fldChar w:fldCharType="begin"/>
      </w:r>
      <w:r>
        <w:rPr>
          <w:rFonts w:ascii="仿宋" w:hAnsi="仿宋" w:eastAsia="仿宋"/>
          <w:sz w:val="28"/>
          <w:szCs w:val="28"/>
          <w:lang w:val="zh-CN"/>
        </w:rPr>
        <w:instrText xml:space="preserve"> = 2 \* GB3 </w:instrText>
      </w:r>
      <w:r>
        <w:rPr>
          <w:rFonts w:ascii="仿宋" w:hAnsi="仿宋" w:eastAsia="仿宋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zh-CN"/>
        </w:rPr>
        <w:t>②</w:t>
      </w:r>
      <w:r>
        <w:rPr>
          <w:rFonts w:ascii="仿宋" w:hAnsi="仿宋" w:eastAsia="仿宋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zh-CN"/>
        </w:rPr>
        <w:t>加载过程中加载板块滑落；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fldChar w:fldCharType="begin"/>
      </w:r>
      <w:r>
        <w:rPr>
          <w:rFonts w:ascii="仿宋" w:hAnsi="仿宋" w:eastAsia="仿宋"/>
          <w:sz w:val="28"/>
          <w:szCs w:val="28"/>
          <w:lang w:val="zh-CN"/>
        </w:rPr>
        <w:instrText xml:space="preserve"> = 3 \* GB3 </w:instrText>
      </w:r>
      <w:r>
        <w:rPr>
          <w:rFonts w:ascii="仿宋" w:hAnsi="仿宋" w:eastAsia="仿宋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zh-CN"/>
        </w:rPr>
        <w:t>③</w:t>
      </w:r>
      <w:r>
        <w:rPr>
          <w:rFonts w:ascii="仿宋" w:hAnsi="仿宋" w:eastAsia="仿宋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zh-CN"/>
        </w:rPr>
        <w:t>结构整体垮塌；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fldChar w:fldCharType="begin"/>
      </w:r>
      <w:r>
        <w:rPr>
          <w:rFonts w:ascii="仿宋" w:hAnsi="仿宋" w:eastAsia="仿宋"/>
          <w:sz w:val="28"/>
          <w:szCs w:val="28"/>
          <w:lang w:val="zh-CN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  <w:lang w:val="zh-CN"/>
        </w:rPr>
        <w:instrText xml:space="preserve">= 4 \* GB3</w:instrText>
      </w:r>
      <w:r>
        <w:rPr>
          <w:rFonts w:ascii="仿宋" w:hAnsi="仿宋" w:eastAsia="仿宋"/>
          <w:sz w:val="28"/>
          <w:szCs w:val="28"/>
          <w:lang w:val="zh-CN"/>
        </w:rPr>
        <w:instrText xml:space="preserve"> </w:instrText>
      </w:r>
      <w:r>
        <w:rPr>
          <w:rFonts w:ascii="仿宋" w:hAnsi="仿宋" w:eastAsia="仿宋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zh-CN"/>
        </w:rPr>
        <w:t>④</w:t>
      </w:r>
      <w:r>
        <w:rPr>
          <w:rFonts w:ascii="仿宋" w:hAnsi="仿宋" w:eastAsia="仿宋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zh-CN"/>
        </w:rPr>
        <w:t>其他评委认定加载失败的情况。</w:t>
      </w:r>
    </w:p>
    <w:bookmarkEnd w:id="10"/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.评分规则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根据结构设计与制作、陈述与答辩、模型加载试验等3个方面进行评分，总分为</w:t>
      </w:r>
      <w:r>
        <w:rPr>
          <w:rFonts w:ascii="仿宋" w:hAnsi="仿宋" w:eastAsia="仿宋"/>
          <w:sz w:val="28"/>
          <w:szCs w:val="28"/>
        </w:rPr>
        <w:t>100</w:t>
      </w:r>
      <w:r>
        <w:rPr>
          <w:rFonts w:hint="eastAsia" w:ascii="仿宋" w:hAnsi="仿宋" w:eastAsia="仿宋"/>
          <w:sz w:val="28"/>
          <w:szCs w:val="28"/>
        </w:rPr>
        <w:t>分。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（1）结构设计与制作（2</w:t>
      </w:r>
      <w:r>
        <w:rPr>
          <w:rFonts w:ascii="仿宋" w:hAnsi="仿宋" w:eastAsia="仿宋"/>
          <w:sz w:val="28"/>
          <w:szCs w:val="28"/>
          <w:lang w:val="zh-CN"/>
        </w:rPr>
        <w:t>0</w:t>
      </w:r>
      <w:r>
        <w:rPr>
          <w:rFonts w:hint="eastAsia" w:ascii="仿宋" w:hAnsi="仿宋" w:eastAsia="仿宋"/>
          <w:sz w:val="28"/>
          <w:szCs w:val="28"/>
          <w:lang w:val="zh-CN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①结构合理性和结构创新性（</w:t>
      </w: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  <w:lang w:val="zh-CN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②模型制作质量与美观性（</w:t>
      </w: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  <w:lang w:val="zh-CN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（2）陈述与答辩（10分）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由参赛队员简要介绍作品构思，现场回答专家的提问。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（3）模型加载试验（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zh-CN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①各参赛队模型（</w:t>
      </w:r>
      <w:r>
        <w:rPr>
          <w:rFonts w:eastAsia="仿宋" w:cs="Times New Roman"/>
          <w:i/>
          <w:sz w:val="28"/>
          <w:szCs w:val="28"/>
          <w:lang w:val="zh-CN"/>
        </w:rPr>
        <w:t>i</w:t>
      </w:r>
      <w:r>
        <w:rPr>
          <w:rFonts w:hint="eastAsia" w:ascii="仿宋" w:hAnsi="仿宋" w:eastAsia="仿宋"/>
          <w:sz w:val="28"/>
          <w:szCs w:val="28"/>
          <w:lang w:val="zh-CN"/>
        </w:rPr>
        <w:t>）在各加载阶段的承载能力</w:t>
      </w:r>
      <w:r>
        <w:rPr>
          <w:rFonts w:eastAsia="仿宋" w:cs="Times New Roman"/>
          <w:i/>
          <w:sz w:val="28"/>
          <w:szCs w:val="28"/>
          <w:lang w:val="zh-CN"/>
        </w:rPr>
        <w:t>m</w:t>
      </w:r>
      <w:r>
        <w:rPr>
          <w:rFonts w:eastAsia="仿宋" w:cs="Times New Roman"/>
          <w:sz w:val="28"/>
          <w:szCs w:val="28"/>
          <w:vertAlign w:val="subscript"/>
          <w:lang w:val="zh-CN"/>
        </w:rPr>
        <w:t>1</w:t>
      </w:r>
      <w:r>
        <w:rPr>
          <w:rFonts w:eastAsia="仿宋" w:cs="Times New Roman"/>
          <w:sz w:val="28"/>
          <w:szCs w:val="28"/>
          <w:lang w:val="zh-CN"/>
        </w:rPr>
        <w:t>、</w:t>
      </w:r>
      <w:r>
        <w:rPr>
          <w:rFonts w:eastAsia="仿宋" w:cs="Times New Roman"/>
          <w:i/>
          <w:sz w:val="28"/>
          <w:szCs w:val="28"/>
          <w:lang w:val="zh-CN"/>
        </w:rPr>
        <w:t>m</w:t>
      </w:r>
      <w:r>
        <w:rPr>
          <w:rFonts w:eastAsia="仿宋" w:cs="Times New Roman"/>
          <w:sz w:val="28"/>
          <w:szCs w:val="28"/>
          <w:vertAlign w:val="subscript"/>
          <w:lang w:val="zh-CN"/>
        </w:rPr>
        <w:t>2</w:t>
      </w:r>
      <w:r>
        <w:rPr>
          <w:rFonts w:hint="eastAsia" w:ascii="仿宋" w:hAnsi="仿宋" w:eastAsia="仿宋"/>
          <w:sz w:val="28"/>
          <w:szCs w:val="28"/>
          <w:lang w:val="zh-CN"/>
        </w:rPr>
        <w:t>，按式（1）计算：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zh-CN"/>
              </w:rPr>
              <w:object>
                <v:shape id="_x0000_i1025" o:spt="75" type="#_x0000_t75" style="height:37pt;width:50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6">
                  <o:LockedField>false</o:LockedField>
                </o:OLEObject>
              </w:objec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zh-CN"/>
              </w:rPr>
              <w:t>；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zh-CN"/>
              </w:rPr>
              <w:object>
                <v:shape id="_x0000_i1026" o:spt="75" type="#_x0000_t75" style="height:33pt;width:49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8">
                  <o:LockedField>false</o:LockedField>
                </o:OLEObject>
              </w:objec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zh-CN"/>
              </w:rPr>
              <w:t>（1）</w:t>
            </w:r>
          </w:p>
        </w:tc>
      </w:tr>
    </w:tbl>
    <w:p>
      <w:pPr>
        <w:spacing w:line="500" w:lineRule="exact"/>
        <w:rPr>
          <w:rFonts w:hint="eastAsia" w:eastAsia="仿宋" w:cs="Times New Roman"/>
          <w:color w:val="000000" w:themeColor="text1"/>
          <w:sz w:val="28"/>
          <w:szCs w:val="28"/>
          <w:lang w:val="zh-CN"/>
        </w:rPr>
      </w:pPr>
      <w:r>
        <w:rPr>
          <w:rFonts w:eastAsia="仿宋" w:cs="Times New Roman"/>
          <w:i/>
          <w:sz w:val="28"/>
          <w:szCs w:val="28"/>
          <w:lang w:val="zh-CN"/>
        </w:rPr>
        <w:t>M</w:t>
      </w:r>
      <w:r>
        <w:rPr>
          <w:rFonts w:eastAsia="仿宋" w:cs="Times New Roman"/>
          <w:sz w:val="28"/>
          <w:szCs w:val="28"/>
          <w:vertAlign w:val="subscript"/>
          <w:lang w:val="zh-CN"/>
        </w:rPr>
        <w:t>1</w:t>
      </w:r>
      <w:r>
        <w:rPr>
          <w:rFonts w:eastAsia="仿宋" w:cs="Times New Roman"/>
          <w:sz w:val="28"/>
          <w:szCs w:val="28"/>
          <w:lang w:val="zh-CN"/>
        </w:rPr>
        <w:t>—本队模型第一级加载成功的成绩，</w:t>
      </w:r>
      <w:r>
        <w:rPr>
          <w:rFonts w:eastAsia="仿宋" w:cs="Times New Roman"/>
          <w:i/>
          <w:color w:val="000000" w:themeColor="text1"/>
          <w:sz w:val="28"/>
          <w:szCs w:val="28"/>
          <w:lang w:val="zh-CN"/>
        </w:rPr>
        <w:t>M</w:t>
      </w:r>
      <w:r>
        <w:rPr>
          <w:rFonts w:eastAsia="仿宋" w:cs="Times New Roman"/>
          <w:color w:val="000000" w:themeColor="text1"/>
          <w:sz w:val="28"/>
          <w:szCs w:val="28"/>
          <w:vertAlign w:val="subscript"/>
          <w:lang w:val="zh-CN"/>
        </w:rPr>
        <w:t>1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=</w:t>
      </w:r>
      <w:r>
        <w:rPr>
          <w:rFonts w:hint="eastAsia" w:eastAsia="仿宋" w:cs="Times New Roman"/>
          <w:color w:val="000000" w:themeColor="text1"/>
          <w:sz w:val="28"/>
          <w:szCs w:val="28"/>
          <w:lang w:val="zh-CN"/>
        </w:rPr>
        <w:t>2360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g</w:t>
      </w:r>
      <w:r>
        <w:rPr>
          <w:rFonts w:hint="eastAsia" w:eastAsia="仿宋" w:cs="Times New Roman"/>
          <w:color w:val="000000" w:themeColor="text1"/>
          <w:sz w:val="28"/>
          <w:szCs w:val="28"/>
          <w:lang w:val="zh-CN"/>
        </w:rPr>
        <w:t>或4360g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；</w:t>
      </w:r>
    </w:p>
    <w:p>
      <w:pPr>
        <w:spacing w:line="500" w:lineRule="exact"/>
        <w:rPr>
          <w:rFonts w:hint="eastAsia" w:eastAsia="仿宋" w:cs="Times New Roman"/>
          <w:color w:val="000000" w:themeColor="text1"/>
          <w:sz w:val="28"/>
          <w:szCs w:val="28"/>
          <w:lang w:val="zh-CN"/>
        </w:rPr>
      </w:pPr>
      <w:r>
        <w:rPr>
          <w:rFonts w:eastAsia="仿宋" w:cs="Times New Roman"/>
          <w:i/>
          <w:color w:val="000000" w:themeColor="text1"/>
          <w:sz w:val="28"/>
          <w:szCs w:val="28"/>
          <w:lang w:val="zh-CN"/>
        </w:rPr>
        <w:t>M</w:t>
      </w:r>
      <w:r>
        <w:rPr>
          <w:rFonts w:eastAsia="仿宋" w:cs="Times New Roman"/>
          <w:color w:val="000000" w:themeColor="text1"/>
          <w:sz w:val="28"/>
          <w:szCs w:val="28"/>
          <w:vertAlign w:val="subscript"/>
          <w:lang w:val="zh-CN"/>
        </w:rPr>
        <w:t>2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—本队模型第二级的加载成功的成绩，</w:t>
      </w:r>
      <w:r>
        <w:rPr>
          <w:rFonts w:eastAsia="仿宋" w:cs="Times New Roman"/>
          <w:i/>
          <w:color w:val="000000" w:themeColor="text1"/>
          <w:sz w:val="28"/>
          <w:szCs w:val="28"/>
          <w:lang w:val="zh-CN"/>
        </w:rPr>
        <w:t>M</w:t>
      </w:r>
      <w:r>
        <w:rPr>
          <w:rFonts w:eastAsia="仿宋" w:cs="Times New Roman"/>
          <w:color w:val="000000" w:themeColor="text1"/>
          <w:sz w:val="28"/>
          <w:szCs w:val="28"/>
          <w:vertAlign w:val="subscript"/>
          <w:lang w:val="zh-CN"/>
        </w:rPr>
        <w:t>2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=</w:t>
      </w:r>
      <w:r>
        <w:rPr>
          <w:rFonts w:eastAsia="仿宋" w:cs="Times New Roman"/>
          <w:color w:val="000000" w:themeColor="text1"/>
          <w:sz w:val="28"/>
          <w:szCs w:val="28"/>
        </w:rPr>
        <w:t>3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000g</w:t>
      </w:r>
      <w:r>
        <w:rPr>
          <w:rFonts w:hint="eastAsia" w:eastAsia="仿宋" w:cs="Times New Roman"/>
          <w:color w:val="000000" w:themeColor="text1"/>
          <w:sz w:val="28"/>
          <w:szCs w:val="28"/>
          <w:lang w:val="zh-CN"/>
        </w:rPr>
        <w:t>或4000g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；</w:t>
      </w:r>
    </w:p>
    <w:p>
      <w:pPr>
        <w:spacing w:line="500" w:lineRule="exact"/>
        <w:rPr>
          <w:rFonts w:hint="eastAsia" w:eastAsia="仿宋" w:cs="Times New Roman"/>
          <w:color w:val="000000" w:themeColor="text1"/>
          <w:sz w:val="28"/>
          <w:szCs w:val="28"/>
          <w:lang w:val="zh-CN"/>
        </w:rPr>
      </w:pPr>
      <w:r>
        <w:rPr>
          <w:rFonts w:eastAsia="仿宋" w:cs="Times New Roman"/>
          <w:i/>
          <w:color w:val="000000" w:themeColor="text1"/>
          <w:sz w:val="28"/>
          <w:szCs w:val="28"/>
          <w:lang w:val="zh-CN"/>
        </w:rPr>
        <w:t>M</w:t>
      </w:r>
      <w:r>
        <w:rPr>
          <w:rFonts w:eastAsia="仿宋" w:cs="Times New Roman"/>
          <w:color w:val="000000" w:themeColor="text1"/>
          <w:sz w:val="28"/>
          <w:szCs w:val="28"/>
          <w:lang w:val="zh-CN"/>
        </w:rPr>
        <w:t>—本队模型的自重（单位：g）。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②模型加载</w:t>
      </w:r>
      <w:r>
        <w:rPr>
          <w:rFonts w:eastAsia="仿宋" w:cs="Times New Roman"/>
          <w:sz w:val="28"/>
          <w:szCs w:val="28"/>
          <w:lang w:val="zh-CN"/>
        </w:rPr>
        <w:t>得分</w:t>
      </w:r>
      <w:r>
        <w:rPr>
          <w:rFonts w:eastAsia="仿宋" w:cs="Times New Roman"/>
          <w:i/>
          <w:sz w:val="28"/>
          <w:szCs w:val="28"/>
          <w:lang w:val="zh-CN"/>
        </w:rPr>
        <w:t>C</w:t>
      </w:r>
      <w:r>
        <w:rPr>
          <w:rFonts w:eastAsia="仿宋" w:cs="Times New Roman"/>
          <w:sz w:val="28"/>
          <w:szCs w:val="28"/>
          <w:vertAlign w:val="subscript"/>
          <w:lang w:val="zh-CN"/>
        </w:rPr>
        <w:t>i</w:t>
      </w:r>
      <w:r>
        <w:rPr>
          <w:rFonts w:eastAsia="仿宋" w:cs="Times New Roman"/>
          <w:sz w:val="28"/>
          <w:szCs w:val="28"/>
          <w:lang w:val="zh-CN"/>
        </w:rPr>
        <w:t>，按式</w:t>
      </w:r>
      <w:r>
        <w:rPr>
          <w:rFonts w:hint="eastAsia" w:ascii="仿宋" w:hAnsi="仿宋" w:eastAsia="仿宋"/>
          <w:sz w:val="28"/>
          <w:szCs w:val="28"/>
          <w:lang w:val="zh-CN"/>
        </w:rPr>
        <w:t>（2）计算：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2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2049145" cy="653415"/>
                  <wp:effectExtent l="0" t="0" r="0" b="0"/>
                  <wp:docPr id="14094792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7925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827" cy="67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zh-CN"/>
              </w:rPr>
              <w:t>（2）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object>
          <v:shape id="_x0000_i1027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1">
            <o:LockedField>false</o:LockedField>
          </o:OLEObject>
        </w:object>
      </w:r>
      <w:r>
        <w:rPr>
          <w:rFonts w:hint="eastAsia" w:ascii="仿宋" w:hAnsi="仿宋" w:eastAsia="仿宋"/>
          <w:sz w:val="28"/>
          <w:szCs w:val="28"/>
          <w:lang w:val="zh-CN"/>
        </w:rPr>
        <w:t>—第一级加载时，所有参赛队模型加载成功的最大值；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object>
          <v:shape id="_x0000_i1028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3">
            <o:LockedField>false</o:LockedField>
          </o:OLEObject>
        </w:object>
      </w:r>
      <w:r>
        <w:rPr>
          <w:rFonts w:hint="eastAsia" w:ascii="仿宋" w:hAnsi="仿宋" w:eastAsia="仿宋"/>
          <w:sz w:val="28"/>
          <w:szCs w:val="28"/>
          <w:lang w:val="zh-CN"/>
        </w:rPr>
        <w:t>—第二级加载时，所有参赛队模型加载成功的最大值。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val="zh-CN"/>
        </w:rPr>
      </w:pPr>
    </w:p>
    <w:p>
      <w:pPr>
        <w:spacing w:line="500" w:lineRule="exact"/>
        <w:rPr>
          <w:rFonts w:hint="eastAsia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注：题目最终解释权归浙江水利水电学院力学教研室所有。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0"/>
    <w:rsid w:val="00004808"/>
    <w:rsid w:val="00004BE9"/>
    <w:rsid w:val="00013545"/>
    <w:rsid w:val="00031ED3"/>
    <w:rsid w:val="00063422"/>
    <w:rsid w:val="000A4BD5"/>
    <w:rsid w:val="000A7B9C"/>
    <w:rsid w:val="000D0CEE"/>
    <w:rsid w:val="000D6C5D"/>
    <w:rsid w:val="000E5891"/>
    <w:rsid w:val="000F48B6"/>
    <w:rsid w:val="000F51E4"/>
    <w:rsid w:val="00110ACB"/>
    <w:rsid w:val="00111F1B"/>
    <w:rsid w:val="00124DCB"/>
    <w:rsid w:val="00142B0D"/>
    <w:rsid w:val="00177CB6"/>
    <w:rsid w:val="001A7025"/>
    <w:rsid w:val="001E4E2D"/>
    <w:rsid w:val="001E570E"/>
    <w:rsid w:val="00222C1A"/>
    <w:rsid w:val="0025358C"/>
    <w:rsid w:val="00253903"/>
    <w:rsid w:val="00254B66"/>
    <w:rsid w:val="00274814"/>
    <w:rsid w:val="002758BA"/>
    <w:rsid w:val="00290312"/>
    <w:rsid w:val="002A2975"/>
    <w:rsid w:val="002D566E"/>
    <w:rsid w:val="00314F7B"/>
    <w:rsid w:val="00331ACF"/>
    <w:rsid w:val="00342495"/>
    <w:rsid w:val="00344638"/>
    <w:rsid w:val="00365B30"/>
    <w:rsid w:val="00367080"/>
    <w:rsid w:val="0037401C"/>
    <w:rsid w:val="00383AE6"/>
    <w:rsid w:val="00390BA6"/>
    <w:rsid w:val="003923E0"/>
    <w:rsid w:val="00392D52"/>
    <w:rsid w:val="003A5DC7"/>
    <w:rsid w:val="003E3898"/>
    <w:rsid w:val="003F6013"/>
    <w:rsid w:val="004566CC"/>
    <w:rsid w:val="0046706D"/>
    <w:rsid w:val="004833AB"/>
    <w:rsid w:val="00484404"/>
    <w:rsid w:val="0049522E"/>
    <w:rsid w:val="004C339D"/>
    <w:rsid w:val="004D788A"/>
    <w:rsid w:val="00503065"/>
    <w:rsid w:val="00514A30"/>
    <w:rsid w:val="00531585"/>
    <w:rsid w:val="005579ED"/>
    <w:rsid w:val="00570F96"/>
    <w:rsid w:val="00577550"/>
    <w:rsid w:val="005776DC"/>
    <w:rsid w:val="00587245"/>
    <w:rsid w:val="0059339F"/>
    <w:rsid w:val="005B0409"/>
    <w:rsid w:val="005C1E5D"/>
    <w:rsid w:val="005C3822"/>
    <w:rsid w:val="005D3786"/>
    <w:rsid w:val="005E2E17"/>
    <w:rsid w:val="005F3F36"/>
    <w:rsid w:val="006218A4"/>
    <w:rsid w:val="00784B56"/>
    <w:rsid w:val="00786378"/>
    <w:rsid w:val="007B6BAA"/>
    <w:rsid w:val="007E4A94"/>
    <w:rsid w:val="007E7CC9"/>
    <w:rsid w:val="007F2377"/>
    <w:rsid w:val="00800445"/>
    <w:rsid w:val="008021A6"/>
    <w:rsid w:val="00810E90"/>
    <w:rsid w:val="00823CAD"/>
    <w:rsid w:val="00831304"/>
    <w:rsid w:val="008506F8"/>
    <w:rsid w:val="00883641"/>
    <w:rsid w:val="008A40B3"/>
    <w:rsid w:val="008C2B88"/>
    <w:rsid w:val="008C2C97"/>
    <w:rsid w:val="008C7E97"/>
    <w:rsid w:val="008D0BF6"/>
    <w:rsid w:val="00912D23"/>
    <w:rsid w:val="00914E0C"/>
    <w:rsid w:val="00960439"/>
    <w:rsid w:val="00961920"/>
    <w:rsid w:val="009E5616"/>
    <w:rsid w:val="009F67C9"/>
    <w:rsid w:val="00A41B43"/>
    <w:rsid w:val="00A57016"/>
    <w:rsid w:val="00A67C8A"/>
    <w:rsid w:val="00A8252E"/>
    <w:rsid w:val="00A979D6"/>
    <w:rsid w:val="00AA2634"/>
    <w:rsid w:val="00AA2A62"/>
    <w:rsid w:val="00AA67A0"/>
    <w:rsid w:val="00AB7A8A"/>
    <w:rsid w:val="00AD10B6"/>
    <w:rsid w:val="00B06C44"/>
    <w:rsid w:val="00B11CEA"/>
    <w:rsid w:val="00B2762D"/>
    <w:rsid w:val="00B27694"/>
    <w:rsid w:val="00B337CD"/>
    <w:rsid w:val="00B43626"/>
    <w:rsid w:val="00B64E62"/>
    <w:rsid w:val="00B65C0E"/>
    <w:rsid w:val="00B775EA"/>
    <w:rsid w:val="00B86384"/>
    <w:rsid w:val="00B9055B"/>
    <w:rsid w:val="00BA0C3B"/>
    <w:rsid w:val="00BB19CA"/>
    <w:rsid w:val="00BB42A3"/>
    <w:rsid w:val="00BE1025"/>
    <w:rsid w:val="00BF0319"/>
    <w:rsid w:val="00BF2A36"/>
    <w:rsid w:val="00C17E18"/>
    <w:rsid w:val="00C324A8"/>
    <w:rsid w:val="00C34FB7"/>
    <w:rsid w:val="00C5003E"/>
    <w:rsid w:val="00C51192"/>
    <w:rsid w:val="00C664BE"/>
    <w:rsid w:val="00C83E5E"/>
    <w:rsid w:val="00C87AFF"/>
    <w:rsid w:val="00C90749"/>
    <w:rsid w:val="00C917F3"/>
    <w:rsid w:val="00CA122F"/>
    <w:rsid w:val="00CD6AB6"/>
    <w:rsid w:val="00D44D80"/>
    <w:rsid w:val="00D466E6"/>
    <w:rsid w:val="00D541D1"/>
    <w:rsid w:val="00D76545"/>
    <w:rsid w:val="00DB1199"/>
    <w:rsid w:val="00DE0597"/>
    <w:rsid w:val="00DE6880"/>
    <w:rsid w:val="00DF4FE7"/>
    <w:rsid w:val="00DF5610"/>
    <w:rsid w:val="00E2086E"/>
    <w:rsid w:val="00E46E83"/>
    <w:rsid w:val="00E910EB"/>
    <w:rsid w:val="00EA2271"/>
    <w:rsid w:val="00EA60DC"/>
    <w:rsid w:val="00EC121F"/>
    <w:rsid w:val="00EC45D4"/>
    <w:rsid w:val="00ED5E19"/>
    <w:rsid w:val="00EF71A3"/>
    <w:rsid w:val="00F31006"/>
    <w:rsid w:val="00F537BF"/>
    <w:rsid w:val="00F61F6D"/>
    <w:rsid w:val="00F87F96"/>
    <w:rsid w:val="00FE4E91"/>
    <w:rsid w:val="1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paragraph" w:styleId="12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样式1"/>
    <w:basedOn w:val="2"/>
    <w:qFormat/>
    <w:uiPriority w:val="0"/>
    <w:rPr>
      <w:rFonts w:eastAsia="宋体"/>
      <w:sz w:val="30"/>
    </w:rPr>
  </w:style>
  <w:style w:type="character" w:customStyle="1" w:styleId="16">
    <w:name w:val="列表段落 字符"/>
    <w:link w:val="12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7.wmf"/><Relationship Id="rId23" Type="http://schemas.openxmlformats.org/officeDocument/2006/relationships/oleObject" Target="embeddings/oleObject4.bin"/><Relationship Id="rId22" Type="http://schemas.openxmlformats.org/officeDocument/2006/relationships/image" Target="media/image16.wmf"/><Relationship Id="rId21" Type="http://schemas.openxmlformats.org/officeDocument/2006/relationships/oleObject" Target="embeddings/oleObject3.bin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2.bin"/><Relationship Id="rId17" Type="http://schemas.openxmlformats.org/officeDocument/2006/relationships/image" Target="media/image13.wmf"/><Relationship Id="rId16" Type="http://schemas.openxmlformats.org/officeDocument/2006/relationships/oleObject" Target="embeddings/oleObject1.bin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465</Words>
  <Characters>2651</Characters>
  <Lines>22</Lines>
  <Paragraphs>6</Paragraphs>
  <TotalTime>9583</TotalTime>
  <ScaleCrop>false</ScaleCrop>
  <LinksUpToDate>false</LinksUpToDate>
  <CharactersWithSpaces>3110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2024-06-29T17:28:00Z</dcterms:created>
  <dc:creator>zjajyuxiang@outlook.com</dc:creator>
  <cp:lastModifiedBy>小樱子</cp:lastModifiedBy>
  <dcterms:modified xsi:type="dcterms:W3CDTF">2024-09-26T08:15:42Z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